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56" w:rsidRPr="00E37E56" w:rsidRDefault="00E37E56" w:rsidP="00E37E56">
      <w:pPr>
        <w:widowControl/>
        <w:shd w:val="clear" w:color="auto" w:fill="FFFFFF"/>
        <w:spacing w:after="0"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大專校院講師以上教師</w:t>
      </w:r>
      <w:proofErr w:type="gramStart"/>
      <w:r w:rsidRPr="00E37E56">
        <w:rPr>
          <w:rFonts w:ascii="Arial" w:eastAsia="新細明體" w:hAnsi="Arial" w:cs="Arial"/>
          <w:color w:val="0D0D0D"/>
          <w:spacing w:val="15"/>
          <w:kern w:val="0"/>
          <w:sz w:val="20"/>
          <w:szCs w:val="20"/>
          <w14:ligatures w14:val="none"/>
        </w:rPr>
        <w:t>採計曾</w:t>
      </w:r>
      <w:proofErr w:type="gramEnd"/>
      <w:r w:rsidRPr="00E37E56">
        <w:rPr>
          <w:rFonts w:ascii="Arial" w:eastAsia="新細明體" w:hAnsi="Arial" w:cs="Arial"/>
          <w:color w:val="0D0D0D"/>
          <w:spacing w:val="15"/>
          <w:kern w:val="0"/>
          <w:sz w:val="20"/>
          <w:szCs w:val="20"/>
          <w14:ligatures w14:val="none"/>
        </w:rPr>
        <w:t>任國內外私人機構年資提敘薪級原則</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教育部</w:t>
      </w:r>
      <w:r w:rsidRPr="00E37E56">
        <w:rPr>
          <w:rFonts w:ascii="Arial" w:eastAsia="新細明體" w:hAnsi="Arial" w:cs="Arial"/>
          <w:color w:val="0D0D0D"/>
          <w:spacing w:val="15"/>
          <w:kern w:val="0"/>
          <w:sz w:val="20"/>
          <w:szCs w:val="20"/>
          <w14:ligatures w14:val="none"/>
        </w:rPr>
        <w:t>81</w:t>
      </w:r>
      <w:r w:rsidRPr="00E37E56">
        <w:rPr>
          <w:rFonts w:ascii="Arial" w:eastAsia="新細明體" w:hAnsi="Arial" w:cs="Arial"/>
          <w:color w:val="0D0D0D"/>
          <w:spacing w:val="15"/>
          <w:kern w:val="0"/>
          <w:sz w:val="20"/>
          <w:szCs w:val="20"/>
          <w14:ligatures w14:val="none"/>
        </w:rPr>
        <w:t>年</w:t>
      </w:r>
      <w:r w:rsidRPr="00E37E56">
        <w:rPr>
          <w:rFonts w:ascii="Arial" w:eastAsia="新細明體" w:hAnsi="Arial" w:cs="Arial"/>
          <w:color w:val="0D0D0D"/>
          <w:spacing w:val="15"/>
          <w:kern w:val="0"/>
          <w:sz w:val="20"/>
          <w:szCs w:val="20"/>
          <w14:ligatures w14:val="none"/>
        </w:rPr>
        <w:t>12</w:t>
      </w:r>
      <w:r w:rsidRPr="00E37E56">
        <w:rPr>
          <w:rFonts w:ascii="Arial" w:eastAsia="新細明體" w:hAnsi="Arial" w:cs="Arial"/>
          <w:color w:val="0D0D0D"/>
          <w:spacing w:val="15"/>
          <w:kern w:val="0"/>
          <w:sz w:val="20"/>
          <w:szCs w:val="20"/>
          <w14:ligatures w14:val="none"/>
        </w:rPr>
        <w:t>月</w:t>
      </w:r>
      <w:r w:rsidRPr="00E37E56">
        <w:rPr>
          <w:rFonts w:ascii="Arial" w:eastAsia="新細明體" w:hAnsi="Arial" w:cs="Arial"/>
          <w:color w:val="0D0D0D"/>
          <w:spacing w:val="15"/>
          <w:kern w:val="0"/>
          <w:sz w:val="20"/>
          <w:szCs w:val="20"/>
          <w14:ligatures w14:val="none"/>
        </w:rPr>
        <w:t>11</w:t>
      </w:r>
      <w:r w:rsidRPr="00E37E56">
        <w:rPr>
          <w:rFonts w:ascii="Arial" w:eastAsia="新細明體" w:hAnsi="Arial" w:cs="Arial"/>
          <w:color w:val="0D0D0D"/>
          <w:spacing w:val="15"/>
          <w:kern w:val="0"/>
          <w:sz w:val="20"/>
          <w:szCs w:val="20"/>
          <w14:ligatures w14:val="none"/>
        </w:rPr>
        <w:t>日台（</w:t>
      </w:r>
      <w:r w:rsidRPr="00E37E56">
        <w:rPr>
          <w:rFonts w:ascii="Arial" w:eastAsia="新細明體" w:hAnsi="Arial" w:cs="Arial"/>
          <w:color w:val="0D0D0D"/>
          <w:spacing w:val="15"/>
          <w:kern w:val="0"/>
          <w:sz w:val="20"/>
          <w:szCs w:val="20"/>
          <w14:ligatures w14:val="none"/>
        </w:rPr>
        <w:t>81</w:t>
      </w:r>
      <w:r w:rsidRPr="00E37E56">
        <w:rPr>
          <w:rFonts w:ascii="Arial" w:eastAsia="新細明體" w:hAnsi="Arial" w:cs="Arial"/>
          <w:color w:val="0D0D0D"/>
          <w:spacing w:val="15"/>
          <w:kern w:val="0"/>
          <w:sz w:val="20"/>
          <w:szCs w:val="20"/>
          <w14:ligatures w14:val="none"/>
        </w:rPr>
        <w:t>）人字</w:t>
      </w:r>
      <w:proofErr w:type="gramStart"/>
      <w:r w:rsidRPr="00E37E56">
        <w:rPr>
          <w:rFonts w:ascii="Arial" w:eastAsia="新細明體" w:hAnsi="Arial" w:cs="Arial"/>
          <w:color w:val="0D0D0D"/>
          <w:spacing w:val="15"/>
          <w:kern w:val="0"/>
          <w:sz w:val="20"/>
          <w:szCs w:val="20"/>
          <w14:ligatures w14:val="none"/>
        </w:rPr>
        <w:t>第</w:t>
      </w:r>
      <w:r w:rsidRPr="00E37E56">
        <w:rPr>
          <w:rFonts w:ascii="Arial" w:eastAsia="新細明體" w:hAnsi="Arial" w:cs="Arial"/>
          <w:color w:val="0D0D0D"/>
          <w:spacing w:val="15"/>
          <w:kern w:val="0"/>
          <w:sz w:val="20"/>
          <w:szCs w:val="20"/>
          <w14:ligatures w14:val="none"/>
        </w:rPr>
        <w:t>68823</w:t>
      </w:r>
      <w:r w:rsidRPr="00E37E56">
        <w:rPr>
          <w:rFonts w:ascii="Arial" w:eastAsia="新細明體" w:hAnsi="Arial" w:cs="Arial"/>
          <w:color w:val="0D0D0D"/>
          <w:spacing w:val="15"/>
          <w:kern w:val="0"/>
          <w:sz w:val="20"/>
          <w:szCs w:val="20"/>
          <w14:ligatures w14:val="none"/>
        </w:rPr>
        <w:t>號函頒</w:t>
      </w:r>
      <w:proofErr w:type="gramEnd"/>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教育部</w:t>
      </w:r>
      <w:r w:rsidRPr="00E37E56">
        <w:rPr>
          <w:rFonts w:ascii="Arial" w:eastAsia="新細明體" w:hAnsi="Arial" w:cs="Arial"/>
          <w:color w:val="0D0D0D"/>
          <w:spacing w:val="15"/>
          <w:kern w:val="0"/>
          <w:sz w:val="20"/>
          <w:szCs w:val="20"/>
          <w14:ligatures w14:val="none"/>
        </w:rPr>
        <w:t>83</w:t>
      </w:r>
      <w:r w:rsidRPr="00E37E56">
        <w:rPr>
          <w:rFonts w:ascii="Arial" w:eastAsia="新細明體" w:hAnsi="Arial" w:cs="Arial"/>
          <w:color w:val="0D0D0D"/>
          <w:spacing w:val="15"/>
          <w:kern w:val="0"/>
          <w:sz w:val="20"/>
          <w:szCs w:val="20"/>
          <w14:ligatures w14:val="none"/>
        </w:rPr>
        <w:t>年</w:t>
      </w:r>
      <w:r w:rsidRPr="00E37E56">
        <w:rPr>
          <w:rFonts w:ascii="Arial" w:eastAsia="新細明體" w:hAnsi="Arial" w:cs="Arial"/>
          <w:color w:val="0D0D0D"/>
          <w:spacing w:val="15"/>
          <w:kern w:val="0"/>
          <w:sz w:val="20"/>
          <w:szCs w:val="20"/>
          <w14:ligatures w14:val="none"/>
        </w:rPr>
        <w:t>1</w:t>
      </w:r>
      <w:r w:rsidRPr="00E37E56">
        <w:rPr>
          <w:rFonts w:ascii="Arial" w:eastAsia="新細明體" w:hAnsi="Arial" w:cs="Arial"/>
          <w:color w:val="0D0D0D"/>
          <w:spacing w:val="15"/>
          <w:kern w:val="0"/>
          <w:sz w:val="20"/>
          <w:szCs w:val="20"/>
          <w14:ligatures w14:val="none"/>
        </w:rPr>
        <w:t>月</w:t>
      </w:r>
      <w:r w:rsidRPr="00E37E56">
        <w:rPr>
          <w:rFonts w:ascii="Arial" w:eastAsia="新細明體" w:hAnsi="Arial" w:cs="Arial"/>
          <w:color w:val="0D0D0D"/>
          <w:spacing w:val="15"/>
          <w:kern w:val="0"/>
          <w:sz w:val="20"/>
          <w:szCs w:val="20"/>
          <w14:ligatures w14:val="none"/>
        </w:rPr>
        <w:t>18</w:t>
      </w:r>
      <w:r w:rsidRPr="00E37E56">
        <w:rPr>
          <w:rFonts w:ascii="Arial" w:eastAsia="新細明體" w:hAnsi="Arial" w:cs="Arial"/>
          <w:color w:val="0D0D0D"/>
          <w:spacing w:val="15"/>
          <w:kern w:val="0"/>
          <w:sz w:val="20"/>
          <w:szCs w:val="20"/>
          <w14:ligatures w14:val="none"/>
        </w:rPr>
        <w:t>日台（</w:t>
      </w:r>
      <w:r w:rsidRPr="00E37E56">
        <w:rPr>
          <w:rFonts w:ascii="Arial" w:eastAsia="新細明體" w:hAnsi="Arial" w:cs="Arial"/>
          <w:color w:val="0D0D0D"/>
          <w:spacing w:val="15"/>
          <w:kern w:val="0"/>
          <w:sz w:val="20"/>
          <w:szCs w:val="20"/>
          <w14:ligatures w14:val="none"/>
        </w:rPr>
        <w:t>83</w:t>
      </w:r>
      <w:r w:rsidRPr="00E37E56">
        <w:rPr>
          <w:rFonts w:ascii="Arial" w:eastAsia="新細明體" w:hAnsi="Arial" w:cs="Arial"/>
          <w:color w:val="0D0D0D"/>
          <w:spacing w:val="15"/>
          <w:kern w:val="0"/>
          <w:sz w:val="20"/>
          <w:szCs w:val="20"/>
          <w14:ligatures w14:val="none"/>
        </w:rPr>
        <w:t>）人字第</w:t>
      </w:r>
      <w:r w:rsidRPr="00E37E56">
        <w:rPr>
          <w:rFonts w:ascii="Arial" w:eastAsia="新細明體" w:hAnsi="Arial" w:cs="Arial"/>
          <w:color w:val="0D0D0D"/>
          <w:spacing w:val="15"/>
          <w:kern w:val="0"/>
          <w:sz w:val="20"/>
          <w:szCs w:val="20"/>
          <w14:ligatures w14:val="none"/>
        </w:rPr>
        <w:t>003047</w:t>
      </w:r>
      <w:r w:rsidRPr="00E37E56">
        <w:rPr>
          <w:rFonts w:ascii="Arial" w:eastAsia="新細明體" w:hAnsi="Arial" w:cs="Arial"/>
          <w:color w:val="0D0D0D"/>
          <w:spacing w:val="15"/>
          <w:kern w:val="0"/>
          <w:sz w:val="20"/>
          <w:szCs w:val="20"/>
          <w14:ligatures w14:val="none"/>
        </w:rPr>
        <w:t>號修正第一</w:t>
      </w:r>
      <w:proofErr w:type="gramStart"/>
      <w:r w:rsidRPr="00E37E56">
        <w:rPr>
          <w:rFonts w:ascii="Arial" w:eastAsia="新細明體" w:hAnsi="Arial" w:cs="Arial"/>
          <w:color w:val="0D0D0D"/>
          <w:spacing w:val="15"/>
          <w:kern w:val="0"/>
          <w:sz w:val="20"/>
          <w:szCs w:val="20"/>
          <w14:ligatures w14:val="none"/>
        </w:rPr>
        <w:t>點</w:t>
      </w:r>
      <w:proofErr w:type="gramEnd"/>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教育部</w:t>
      </w:r>
      <w:r w:rsidRPr="00E37E56">
        <w:rPr>
          <w:rFonts w:ascii="Arial" w:eastAsia="新細明體" w:hAnsi="Arial" w:cs="Arial"/>
          <w:color w:val="0D0D0D"/>
          <w:spacing w:val="15"/>
          <w:kern w:val="0"/>
          <w:sz w:val="20"/>
          <w:szCs w:val="20"/>
          <w14:ligatures w14:val="none"/>
        </w:rPr>
        <w:t>91</w:t>
      </w:r>
      <w:r w:rsidRPr="00E37E56">
        <w:rPr>
          <w:rFonts w:ascii="Arial" w:eastAsia="新細明體" w:hAnsi="Arial" w:cs="Arial"/>
          <w:color w:val="0D0D0D"/>
          <w:spacing w:val="15"/>
          <w:kern w:val="0"/>
          <w:sz w:val="20"/>
          <w:szCs w:val="20"/>
          <w14:ligatures w14:val="none"/>
        </w:rPr>
        <w:t>年</w:t>
      </w:r>
      <w:r w:rsidRPr="00E37E56">
        <w:rPr>
          <w:rFonts w:ascii="Arial" w:eastAsia="新細明體" w:hAnsi="Arial" w:cs="Arial"/>
          <w:color w:val="0D0D0D"/>
          <w:spacing w:val="15"/>
          <w:kern w:val="0"/>
          <w:sz w:val="20"/>
          <w:szCs w:val="20"/>
          <w14:ligatures w14:val="none"/>
        </w:rPr>
        <w:t>11</w:t>
      </w:r>
      <w:r w:rsidRPr="00E37E56">
        <w:rPr>
          <w:rFonts w:ascii="Arial" w:eastAsia="新細明體" w:hAnsi="Arial" w:cs="Arial"/>
          <w:color w:val="0D0D0D"/>
          <w:spacing w:val="15"/>
          <w:kern w:val="0"/>
          <w:sz w:val="20"/>
          <w:szCs w:val="20"/>
          <w14:ligatures w14:val="none"/>
        </w:rPr>
        <w:t>月</w:t>
      </w:r>
      <w:r w:rsidRPr="00E37E56">
        <w:rPr>
          <w:rFonts w:ascii="Arial" w:eastAsia="新細明體" w:hAnsi="Arial" w:cs="Arial"/>
          <w:color w:val="0D0D0D"/>
          <w:spacing w:val="15"/>
          <w:kern w:val="0"/>
          <w:sz w:val="20"/>
          <w:szCs w:val="20"/>
          <w14:ligatures w14:val="none"/>
        </w:rPr>
        <w:t>5</w:t>
      </w:r>
      <w:r w:rsidRPr="00E37E56">
        <w:rPr>
          <w:rFonts w:ascii="Arial" w:eastAsia="新細明體" w:hAnsi="Arial" w:cs="Arial"/>
          <w:color w:val="0D0D0D"/>
          <w:spacing w:val="15"/>
          <w:kern w:val="0"/>
          <w:sz w:val="20"/>
          <w:szCs w:val="20"/>
          <w14:ligatures w14:val="none"/>
        </w:rPr>
        <w:t>日台（</w:t>
      </w:r>
      <w:r w:rsidRPr="00E37E56">
        <w:rPr>
          <w:rFonts w:ascii="Arial" w:eastAsia="新細明體" w:hAnsi="Arial" w:cs="Arial"/>
          <w:color w:val="0D0D0D"/>
          <w:spacing w:val="15"/>
          <w:kern w:val="0"/>
          <w:sz w:val="20"/>
          <w:szCs w:val="20"/>
          <w14:ligatures w14:val="none"/>
        </w:rPr>
        <w:t>91</w:t>
      </w:r>
      <w:r w:rsidRPr="00E37E56">
        <w:rPr>
          <w:rFonts w:ascii="Arial" w:eastAsia="新細明體" w:hAnsi="Arial" w:cs="Arial"/>
          <w:color w:val="0D0D0D"/>
          <w:spacing w:val="15"/>
          <w:kern w:val="0"/>
          <w:sz w:val="20"/>
          <w:szCs w:val="20"/>
          <w14:ligatures w14:val="none"/>
        </w:rPr>
        <w:t>）人（二）字第</w:t>
      </w:r>
      <w:r w:rsidRPr="00E37E56">
        <w:rPr>
          <w:rFonts w:ascii="Arial" w:eastAsia="新細明體" w:hAnsi="Arial" w:cs="Arial"/>
          <w:color w:val="0D0D0D"/>
          <w:spacing w:val="15"/>
          <w:kern w:val="0"/>
          <w:sz w:val="20"/>
          <w:szCs w:val="20"/>
          <w14:ligatures w14:val="none"/>
        </w:rPr>
        <w:t>91156697</w:t>
      </w:r>
      <w:r w:rsidRPr="00E37E56">
        <w:rPr>
          <w:rFonts w:ascii="Arial" w:eastAsia="新細明體" w:hAnsi="Arial" w:cs="Arial"/>
          <w:color w:val="0D0D0D"/>
          <w:spacing w:val="15"/>
          <w:kern w:val="0"/>
          <w:sz w:val="20"/>
          <w:szCs w:val="20"/>
          <w14:ligatures w14:val="none"/>
        </w:rPr>
        <w:t>號令第一</w:t>
      </w:r>
      <w:proofErr w:type="gramStart"/>
      <w:r w:rsidRPr="00E37E56">
        <w:rPr>
          <w:rFonts w:ascii="Arial" w:eastAsia="新細明體" w:hAnsi="Arial" w:cs="Arial"/>
          <w:color w:val="0D0D0D"/>
          <w:spacing w:val="15"/>
          <w:kern w:val="0"/>
          <w:sz w:val="20"/>
          <w:szCs w:val="20"/>
          <w14:ligatures w14:val="none"/>
        </w:rPr>
        <w:t>點</w:t>
      </w:r>
      <w:proofErr w:type="gramEnd"/>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教育部</w:t>
      </w:r>
      <w:r w:rsidRPr="00E37E56">
        <w:rPr>
          <w:rFonts w:ascii="Arial" w:eastAsia="新細明體" w:hAnsi="Arial" w:cs="Arial"/>
          <w:color w:val="0D0D0D"/>
          <w:spacing w:val="15"/>
          <w:kern w:val="0"/>
          <w:sz w:val="20"/>
          <w:szCs w:val="20"/>
          <w14:ligatures w14:val="none"/>
        </w:rPr>
        <w:t>97</w:t>
      </w:r>
      <w:r w:rsidRPr="00E37E56">
        <w:rPr>
          <w:rFonts w:ascii="Arial" w:eastAsia="新細明體" w:hAnsi="Arial" w:cs="Arial"/>
          <w:color w:val="0D0D0D"/>
          <w:spacing w:val="15"/>
          <w:kern w:val="0"/>
          <w:sz w:val="20"/>
          <w:szCs w:val="20"/>
          <w14:ligatures w14:val="none"/>
        </w:rPr>
        <w:t>年</w:t>
      </w:r>
      <w:r w:rsidRPr="00E37E56">
        <w:rPr>
          <w:rFonts w:ascii="Arial" w:eastAsia="新細明體" w:hAnsi="Arial" w:cs="Arial"/>
          <w:color w:val="0D0D0D"/>
          <w:spacing w:val="15"/>
          <w:kern w:val="0"/>
          <w:sz w:val="20"/>
          <w:szCs w:val="20"/>
          <w14:ligatures w14:val="none"/>
        </w:rPr>
        <w:t>9</w:t>
      </w:r>
      <w:r w:rsidRPr="00E37E56">
        <w:rPr>
          <w:rFonts w:ascii="Arial" w:eastAsia="新細明體" w:hAnsi="Arial" w:cs="Arial"/>
          <w:color w:val="0D0D0D"/>
          <w:spacing w:val="15"/>
          <w:kern w:val="0"/>
          <w:sz w:val="20"/>
          <w:szCs w:val="20"/>
          <w14:ligatures w14:val="none"/>
        </w:rPr>
        <w:t>月</w:t>
      </w:r>
      <w:r w:rsidRPr="00E37E56">
        <w:rPr>
          <w:rFonts w:ascii="Arial" w:eastAsia="新細明體" w:hAnsi="Arial" w:cs="Arial"/>
          <w:color w:val="0D0D0D"/>
          <w:spacing w:val="15"/>
          <w:kern w:val="0"/>
          <w:sz w:val="20"/>
          <w:szCs w:val="20"/>
          <w14:ligatures w14:val="none"/>
        </w:rPr>
        <w:t>29</w:t>
      </w:r>
      <w:r w:rsidRPr="00E37E56">
        <w:rPr>
          <w:rFonts w:ascii="Arial" w:eastAsia="新細明體" w:hAnsi="Arial" w:cs="Arial"/>
          <w:color w:val="0D0D0D"/>
          <w:spacing w:val="15"/>
          <w:kern w:val="0"/>
          <w:sz w:val="20"/>
          <w:szCs w:val="20"/>
          <w14:ligatures w14:val="none"/>
        </w:rPr>
        <w:t>日台人（一）字第</w:t>
      </w:r>
      <w:r w:rsidRPr="00E37E56">
        <w:rPr>
          <w:rFonts w:ascii="Arial" w:eastAsia="新細明體" w:hAnsi="Arial" w:cs="Arial"/>
          <w:color w:val="0D0D0D"/>
          <w:spacing w:val="15"/>
          <w:kern w:val="0"/>
          <w:sz w:val="20"/>
          <w:szCs w:val="20"/>
          <w14:ligatures w14:val="none"/>
        </w:rPr>
        <w:t>0970176298C</w:t>
      </w:r>
      <w:r w:rsidRPr="00E37E56">
        <w:rPr>
          <w:rFonts w:ascii="Arial" w:eastAsia="新細明體" w:hAnsi="Arial" w:cs="Arial"/>
          <w:color w:val="0D0D0D"/>
          <w:spacing w:val="15"/>
          <w:kern w:val="0"/>
          <w:sz w:val="20"/>
          <w:szCs w:val="20"/>
          <w14:ligatures w14:val="none"/>
        </w:rPr>
        <w:t>號令修正</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教育部</w:t>
      </w:r>
      <w:r w:rsidRPr="00E37E56">
        <w:rPr>
          <w:rFonts w:ascii="Arial" w:eastAsia="新細明體" w:hAnsi="Arial" w:cs="Arial"/>
          <w:color w:val="0D0D0D"/>
          <w:spacing w:val="15"/>
          <w:kern w:val="0"/>
          <w:sz w:val="20"/>
          <w:szCs w:val="20"/>
          <w14:ligatures w14:val="none"/>
        </w:rPr>
        <w:t>98</w:t>
      </w:r>
      <w:r w:rsidRPr="00E37E56">
        <w:rPr>
          <w:rFonts w:ascii="Arial" w:eastAsia="新細明體" w:hAnsi="Arial" w:cs="Arial"/>
          <w:color w:val="0D0D0D"/>
          <w:spacing w:val="15"/>
          <w:kern w:val="0"/>
          <w:sz w:val="20"/>
          <w:szCs w:val="20"/>
          <w14:ligatures w14:val="none"/>
        </w:rPr>
        <w:t>年</w:t>
      </w:r>
      <w:r w:rsidRPr="00E37E56">
        <w:rPr>
          <w:rFonts w:ascii="Arial" w:eastAsia="新細明體" w:hAnsi="Arial" w:cs="Arial"/>
          <w:color w:val="0D0D0D"/>
          <w:spacing w:val="15"/>
          <w:kern w:val="0"/>
          <w:sz w:val="20"/>
          <w:szCs w:val="20"/>
          <w14:ligatures w14:val="none"/>
        </w:rPr>
        <w:t>7</w:t>
      </w:r>
      <w:r w:rsidRPr="00E37E56">
        <w:rPr>
          <w:rFonts w:ascii="Arial" w:eastAsia="新細明體" w:hAnsi="Arial" w:cs="Arial"/>
          <w:color w:val="0D0D0D"/>
          <w:spacing w:val="15"/>
          <w:kern w:val="0"/>
          <w:sz w:val="20"/>
          <w:szCs w:val="20"/>
          <w14:ligatures w14:val="none"/>
        </w:rPr>
        <w:t>月</w:t>
      </w:r>
      <w:r w:rsidRPr="00E37E56">
        <w:rPr>
          <w:rFonts w:ascii="Arial" w:eastAsia="新細明體" w:hAnsi="Arial" w:cs="Arial"/>
          <w:color w:val="0D0D0D"/>
          <w:spacing w:val="15"/>
          <w:kern w:val="0"/>
          <w:sz w:val="20"/>
          <w:szCs w:val="20"/>
          <w14:ligatures w14:val="none"/>
        </w:rPr>
        <w:t>13</w:t>
      </w:r>
      <w:r w:rsidRPr="00E37E56">
        <w:rPr>
          <w:rFonts w:ascii="Arial" w:eastAsia="新細明體" w:hAnsi="Arial" w:cs="Arial"/>
          <w:color w:val="0D0D0D"/>
          <w:spacing w:val="15"/>
          <w:kern w:val="0"/>
          <w:sz w:val="20"/>
          <w:szCs w:val="20"/>
          <w14:ligatures w14:val="none"/>
        </w:rPr>
        <w:t>日台人（一）字第</w:t>
      </w:r>
      <w:r w:rsidRPr="00E37E56">
        <w:rPr>
          <w:rFonts w:ascii="Arial" w:eastAsia="新細明體" w:hAnsi="Arial" w:cs="Arial"/>
          <w:color w:val="0D0D0D"/>
          <w:spacing w:val="15"/>
          <w:kern w:val="0"/>
          <w:sz w:val="20"/>
          <w:szCs w:val="20"/>
          <w14:ligatures w14:val="none"/>
        </w:rPr>
        <w:t>0980112340C</w:t>
      </w:r>
      <w:r w:rsidRPr="00E37E56">
        <w:rPr>
          <w:rFonts w:ascii="Arial" w:eastAsia="新細明體" w:hAnsi="Arial" w:cs="Arial"/>
          <w:color w:val="0D0D0D"/>
          <w:spacing w:val="15"/>
          <w:kern w:val="0"/>
          <w:sz w:val="20"/>
          <w:szCs w:val="20"/>
          <w14:ligatures w14:val="none"/>
        </w:rPr>
        <w:t>號令修正第二點</w:t>
      </w:r>
    </w:p>
    <w:p w:rsidR="00E37E56" w:rsidRPr="00E37E56" w:rsidRDefault="00E37E56" w:rsidP="00E37E56">
      <w:pPr>
        <w:widowControl/>
        <w:shd w:val="clear" w:color="auto" w:fill="FFFFFF"/>
        <w:spacing w:after="0"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教育部</w:t>
      </w:r>
      <w:r w:rsidRPr="00E37E56">
        <w:rPr>
          <w:rFonts w:ascii="Arial" w:eastAsia="新細明體" w:hAnsi="Arial" w:cs="Arial"/>
          <w:color w:val="0D0D0D"/>
          <w:spacing w:val="15"/>
          <w:kern w:val="0"/>
          <w:sz w:val="20"/>
          <w:szCs w:val="20"/>
          <w14:ligatures w14:val="none"/>
        </w:rPr>
        <w:t>103</w:t>
      </w:r>
      <w:r w:rsidRPr="00E37E56">
        <w:rPr>
          <w:rFonts w:ascii="Arial" w:eastAsia="新細明體" w:hAnsi="Arial" w:cs="Arial"/>
          <w:color w:val="0D0D0D"/>
          <w:spacing w:val="15"/>
          <w:kern w:val="0"/>
          <w:sz w:val="20"/>
          <w:szCs w:val="20"/>
          <w14:ligatures w14:val="none"/>
        </w:rPr>
        <w:t>年</w:t>
      </w:r>
      <w:r w:rsidRPr="00E37E56">
        <w:rPr>
          <w:rFonts w:ascii="Arial" w:eastAsia="新細明體" w:hAnsi="Arial" w:cs="Arial"/>
          <w:color w:val="0D0D0D"/>
          <w:spacing w:val="15"/>
          <w:kern w:val="0"/>
          <w:sz w:val="20"/>
          <w:szCs w:val="20"/>
          <w14:ligatures w14:val="none"/>
        </w:rPr>
        <w:t>10</w:t>
      </w:r>
      <w:r w:rsidRPr="00E37E56">
        <w:rPr>
          <w:rFonts w:ascii="Arial" w:eastAsia="新細明體" w:hAnsi="Arial" w:cs="Arial"/>
          <w:color w:val="0D0D0D"/>
          <w:spacing w:val="15"/>
          <w:kern w:val="0"/>
          <w:sz w:val="20"/>
          <w:szCs w:val="20"/>
          <w14:ligatures w14:val="none"/>
        </w:rPr>
        <w:t>月</w:t>
      </w:r>
      <w:r w:rsidRPr="00E37E56">
        <w:rPr>
          <w:rFonts w:ascii="Arial" w:eastAsia="新細明體" w:hAnsi="Arial" w:cs="Arial"/>
          <w:color w:val="0D0D0D"/>
          <w:spacing w:val="15"/>
          <w:kern w:val="0"/>
          <w:sz w:val="20"/>
          <w:szCs w:val="20"/>
          <w14:ligatures w14:val="none"/>
        </w:rPr>
        <w:t>27</w:t>
      </w:r>
      <w:r w:rsidRPr="00E37E56">
        <w:rPr>
          <w:rFonts w:ascii="Arial" w:eastAsia="新細明體" w:hAnsi="Arial" w:cs="Arial"/>
          <w:color w:val="0D0D0D"/>
          <w:spacing w:val="15"/>
          <w:kern w:val="0"/>
          <w:sz w:val="20"/>
          <w:szCs w:val="20"/>
          <w14:ligatures w14:val="none"/>
        </w:rPr>
        <w:t>日</w:t>
      </w:r>
      <w:proofErr w:type="gramStart"/>
      <w:r w:rsidRPr="00E37E56">
        <w:rPr>
          <w:rFonts w:ascii="Arial" w:eastAsia="新細明體" w:hAnsi="Arial" w:cs="Arial"/>
          <w:color w:val="0D0D0D"/>
          <w:spacing w:val="15"/>
          <w:kern w:val="0"/>
          <w:sz w:val="20"/>
          <w:szCs w:val="20"/>
          <w14:ligatures w14:val="none"/>
        </w:rPr>
        <w:t>臺</w:t>
      </w:r>
      <w:proofErr w:type="gramEnd"/>
      <w:r w:rsidRPr="00E37E56">
        <w:rPr>
          <w:rFonts w:ascii="Arial" w:eastAsia="新細明體" w:hAnsi="Arial" w:cs="Arial"/>
          <w:color w:val="0D0D0D"/>
          <w:spacing w:val="15"/>
          <w:kern w:val="0"/>
          <w:sz w:val="20"/>
          <w:szCs w:val="20"/>
          <w14:ligatures w14:val="none"/>
        </w:rPr>
        <w:t>教人</w:t>
      </w:r>
      <w:r w:rsidRPr="00E37E56">
        <w:rPr>
          <w:rFonts w:ascii="Arial" w:eastAsia="新細明體" w:hAnsi="Arial" w:cs="Arial"/>
          <w:color w:val="0D0D0D"/>
          <w:spacing w:val="15"/>
          <w:kern w:val="0"/>
          <w:sz w:val="20"/>
          <w:szCs w:val="20"/>
          <w14:ligatures w14:val="none"/>
        </w:rPr>
        <w:t>(</w:t>
      </w:r>
      <w:r w:rsidRPr="00E37E56">
        <w:rPr>
          <w:rFonts w:ascii="Arial" w:eastAsia="新細明體" w:hAnsi="Arial" w:cs="Arial"/>
          <w:color w:val="0D0D0D"/>
          <w:spacing w:val="15"/>
          <w:kern w:val="0"/>
          <w:sz w:val="20"/>
          <w:szCs w:val="20"/>
          <w14:ligatures w14:val="none"/>
        </w:rPr>
        <w:t>二</w:t>
      </w:r>
      <w:r w:rsidRPr="00E37E56">
        <w:rPr>
          <w:rFonts w:ascii="Arial" w:eastAsia="新細明體" w:hAnsi="Arial" w:cs="Arial"/>
          <w:color w:val="0D0D0D"/>
          <w:spacing w:val="15"/>
          <w:kern w:val="0"/>
          <w:sz w:val="20"/>
          <w:szCs w:val="20"/>
          <w14:ligatures w14:val="none"/>
        </w:rPr>
        <w:t>)</w:t>
      </w:r>
      <w:r w:rsidRPr="00E37E56">
        <w:rPr>
          <w:rFonts w:ascii="Arial" w:eastAsia="新細明體" w:hAnsi="Arial" w:cs="Arial"/>
          <w:color w:val="0D0D0D"/>
          <w:spacing w:val="15"/>
          <w:kern w:val="0"/>
          <w:sz w:val="20"/>
          <w:szCs w:val="20"/>
          <w14:ligatures w14:val="none"/>
        </w:rPr>
        <w:t>字第</w:t>
      </w:r>
      <w:r w:rsidRPr="00E37E56">
        <w:rPr>
          <w:rFonts w:ascii="Arial" w:eastAsia="新細明體" w:hAnsi="Arial" w:cs="Arial"/>
          <w:color w:val="0D0D0D"/>
          <w:spacing w:val="15"/>
          <w:kern w:val="0"/>
          <w:sz w:val="20"/>
          <w:szCs w:val="20"/>
          <w14:ligatures w14:val="none"/>
        </w:rPr>
        <w:t>1030132186B</w:t>
      </w:r>
      <w:r w:rsidRPr="00E37E56">
        <w:rPr>
          <w:rFonts w:ascii="Arial" w:eastAsia="新細明體" w:hAnsi="Arial" w:cs="Arial"/>
          <w:color w:val="0D0D0D"/>
          <w:spacing w:val="15"/>
          <w:kern w:val="0"/>
          <w:sz w:val="20"/>
          <w:szCs w:val="20"/>
          <w14:ligatures w14:val="none"/>
        </w:rPr>
        <w:t>號令修正第</w:t>
      </w:r>
      <w:r w:rsidRPr="00E37E56">
        <w:rPr>
          <w:rFonts w:ascii="Arial" w:eastAsia="新細明體" w:hAnsi="Arial" w:cs="Arial"/>
          <w:color w:val="0D0D0D"/>
          <w:spacing w:val="15"/>
          <w:kern w:val="0"/>
          <w:sz w:val="20"/>
          <w:szCs w:val="20"/>
          <w14:ligatures w14:val="none"/>
        </w:rPr>
        <w:t>2</w:t>
      </w:r>
      <w:r w:rsidRPr="00E37E56">
        <w:rPr>
          <w:rFonts w:ascii="Arial" w:eastAsia="新細明體" w:hAnsi="Arial" w:cs="Arial"/>
          <w:color w:val="0D0D0D"/>
          <w:spacing w:val="15"/>
          <w:kern w:val="0"/>
          <w:sz w:val="20"/>
          <w:szCs w:val="20"/>
          <w14:ligatures w14:val="none"/>
        </w:rPr>
        <w:t>點</w:t>
      </w:r>
    </w:p>
    <w:p w:rsidR="00E37E56" w:rsidRPr="00E37E56" w:rsidRDefault="00E37E56" w:rsidP="00E37E56">
      <w:pPr>
        <w:widowControl/>
        <w:shd w:val="clear" w:color="auto" w:fill="FFFFFF"/>
        <w:spacing w:after="0"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 </w:t>
      </w:r>
    </w:p>
    <w:p w:rsidR="00E37E56" w:rsidRPr="00E37E56" w:rsidRDefault="00E37E56" w:rsidP="00E37E56">
      <w:pPr>
        <w:widowControl/>
        <w:shd w:val="clear" w:color="auto" w:fill="FFFFFF"/>
        <w:spacing w:before="100" w:beforeAutospacing="1" w:after="100" w:afterAutospacing="1"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一、教育部（以下簡稱本部）為規範大專校院講師以上教師</w:t>
      </w:r>
      <w:proofErr w:type="gramStart"/>
      <w:r w:rsidRPr="00E37E56">
        <w:rPr>
          <w:rFonts w:ascii="Arial" w:eastAsia="新細明體" w:hAnsi="Arial" w:cs="Arial"/>
          <w:color w:val="0D0D0D"/>
          <w:spacing w:val="15"/>
          <w:kern w:val="0"/>
          <w:sz w:val="20"/>
          <w:szCs w:val="20"/>
          <w14:ligatures w14:val="none"/>
        </w:rPr>
        <w:t>採計曾</w:t>
      </w:r>
      <w:proofErr w:type="gramEnd"/>
      <w:r w:rsidRPr="00E37E56">
        <w:rPr>
          <w:rFonts w:ascii="Arial" w:eastAsia="新細明體" w:hAnsi="Arial" w:cs="Arial"/>
          <w:color w:val="0D0D0D"/>
          <w:spacing w:val="15"/>
          <w:kern w:val="0"/>
          <w:sz w:val="20"/>
          <w:szCs w:val="20"/>
          <w14:ligatures w14:val="none"/>
        </w:rPr>
        <w:t>任國內外私人機構年資提敘薪級，特訂定本原則。</w:t>
      </w:r>
    </w:p>
    <w:p w:rsidR="00E37E56" w:rsidRPr="00E37E56" w:rsidRDefault="00E37E56" w:rsidP="00E37E56">
      <w:pPr>
        <w:widowControl/>
        <w:shd w:val="clear" w:color="auto" w:fill="FFFFFF"/>
        <w:spacing w:before="100" w:beforeAutospacing="1" w:after="100" w:afterAutospacing="1"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二、</w:t>
      </w:r>
      <w:r w:rsidRPr="00E37E56">
        <w:rPr>
          <w:rFonts w:ascii="Arial" w:eastAsia="新細明體" w:hAnsi="Arial" w:cs="Arial"/>
          <w:color w:val="0D0D0D"/>
          <w:spacing w:val="15"/>
          <w:kern w:val="0"/>
          <w:sz w:val="20"/>
          <w:szCs w:val="20"/>
          <w14:ligatures w14:val="none"/>
        </w:rPr>
        <w:t xml:space="preserve"> </w:t>
      </w:r>
      <w:r w:rsidRPr="00E37E56">
        <w:rPr>
          <w:rFonts w:ascii="Arial" w:eastAsia="新細明體" w:hAnsi="Arial" w:cs="Arial"/>
          <w:color w:val="0D0D0D"/>
          <w:spacing w:val="15"/>
          <w:kern w:val="0"/>
          <w:sz w:val="20"/>
          <w:szCs w:val="20"/>
          <w14:ligatures w14:val="none"/>
        </w:rPr>
        <w:t>本原則所稱國內外私人機構，指下列機構之</w:t>
      </w:r>
      <w:proofErr w:type="gramStart"/>
      <w:r w:rsidRPr="00E37E56">
        <w:rPr>
          <w:rFonts w:ascii="Arial" w:eastAsia="新細明體" w:hAnsi="Arial" w:cs="Arial"/>
          <w:color w:val="0D0D0D"/>
          <w:spacing w:val="15"/>
          <w:kern w:val="0"/>
          <w:sz w:val="20"/>
          <w:szCs w:val="20"/>
          <w14:ligatures w14:val="none"/>
        </w:rPr>
        <w:t>一</w:t>
      </w:r>
      <w:proofErr w:type="gramEnd"/>
      <w:r w:rsidRPr="00E37E56">
        <w:rPr>
          <w:rFonts w:ascii="Arial" w:eastAsia="新細明體" w:hAnsi="Arial" w:cs="Arial"/>
          <w:color w:val="0D0D0D"/>
          <w:spacing w:val="15"/>
          <w:kern w:val="0"/>
          <w:sz w:val="20"/>
          <w:szCs w:val="20"/>
          <w14:ligatures w14:val="none"/>
        </w:rPr>
        <w:t>：</w:t>
      </w:r>
      <w:r w:rsidRPr="00E37E56">
        <w:rPr>
          <w:rFonts w:ascii="Arial" w:eastAsia="新細明體" w:hAnsi="Arial" w:cs="Arial"/>
          <w:color w:val="0D0D0D"/>
          <w:spacing w:val="15"/>
          <w:kern w:val="0"/>
          <w:sz w:val="20"/>
          <w:szCs w:val="20"/>
          <w14:ligatures w14:val="none"/>
        </w:rPr>
        <w:br/>
        <w:t>(</w:t>
      </w:r>
      <w:proofErr w:type="gramStart"/>
      <w:r w:rsidRPr="00E37E56">
        <w:rPr>
          <w:rFonts w:ascii="Arial" w:eastAsia="新細明體" w:hAnsi="Arial" w:cs="Arial"/>
          <w:color w:val="0D0D0D"/>
          <w:spacing w:val="15"/>
          <w:kern w:val="0"/>
          <w:sz w:val="20"/>
          <w:szCs w:val="20"/>
          <w14:ligatures w14:val="none"/>
        </w:rPr>
        <w:t>一</w:t>
      </w:r>
      <w:proofErr w:type="gramEnd"/>
      <w:r w:rsidRPr="00E37E56">
        <w:rPr>
          <w:rFonts w:ascii="Arial" w:eastAsia="新細明體" w:hAnsi="Arial" w:cs="Arial"/>
          <w:color w:val="0D0D0D"/>
          <w:spacing w:val="15"/>
          <w:kern w:val="0"/>
          <w:sz w:val="20"/>
          <w:szCs w:val="20"/>
          <w14:ligatures w14:val="none"/>
        </w:rPr>
        <w:t xml:space="preserve">) </w:t>
      </w:r>
      <w:r w:rsidRPr="00E37E56">
        <w:rPr>
          <w:rFonts w:ascii="Arial" w:eastAsia="新細明體" w:hAnsi="Arial" w:cs="Arial"/>
          <w:color w:val="0D0D0D"/>
          <w:spacing w:val="15"/>
          <w:kern w:val="0"/>
          <w:sz w:val="20"/>
          <w:szCs w:val="20"/>
          <w14:ligatures w14:val="none"/>
        </w:rPr>
        <w:t>國內財團法人或政府立案之學術、科技等研究機構。</w:t>
      </w:r>
      <w:r w:rsidRPr="00E37E56">
        <w:rPr>
          <w:rFonts w:ascii="Arial" w:eastAsia="新細明體" w:hAnsi="Arial" w:cs="Arial"/>
          <w:color w:val="0D0D0D"/>
          <w:spacing w:val="15"/>
          <w:kern w:val="0"/>
          <w:sz w:val="20"/>
          <w:szCs w:val="20"/>
          <w14:ligatures w14:val="none"/>
        </w:rPr>
        <w:br/>
        <w:t>(</w:t>
      </w:r>
      <w:r w:rsidRPr="00E37E56">
        <w:rPr>
          <w:rFonts w:ascii="Arial" w:eastAsia="新細明體" w:hAnsi="Arial" w:cs="Arial"/>
          <w:color w:val="0D0D0D"/>
          <w:spacing w:val="15"/>
          <w:kern w:val="0"/>
          <w:sz w:val="20"/>
          <w:szCs w:val="20"/>
          <w14:ligatures w14:val="none"/>
        </w:rPr>
        <w:t>二</w:t>
      </w:r>
      <w:r w:rsidRPr="00E37E56">
        <w:rPr>
          <w:rFonts w:ascii="Arial" w:eastAsia="新細明體" w:hAnsi="Arial" w:cs="Arial"/>
          <w:color w:val="0D0D0D"/>
          <w:spacing w:val="15"/>
          <w:kern w:val="0"/>
          <w:sz w:val="20"/>
          <w:szCs w:val="20"/>
          <w14:ligatures w14:val="none"/>
        </w:rPr>
        <w:t xml:space="preserve">) </w:t>
      </w:r>
      <w:r w:rsidRPr="00E37E56">
        <w:rPr>
          <w:rFonts w:ascii="Arial" w:eastAsia="新細明體" w:hAnsi="Arial" w:cs="Arial"/>
          <w:color w:val="0D0D0D"/>
          <w:spacing w:val="15"/>
          <w:kern w:val="0"/>
          <w:sz w:val="20"/>
          <w:szCs w:val="20"/>
          <w14:ligatures w14:val="none"/>
        </w:rPr>
        <w:t>國外具有規模且為國際知名之公、私立學術、科技等研究機構，及大學辦理國外學歷</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認辦法所定參考名冊或香港澳門學歷檢</w:t>
      </w:r>
      <w:proofErr w:type="gramStart"/>
      <w:r w:rsidRPr="00E37E56">
        <w:rPr>
          <w:rFonts w:ascii="Arial" w:eastAsia="新細明體" w:hAnsi="Arial" w:cs="Arial"/>
          <w:color w:val="0D0D0D"/>
          <w:spacing w:val="15"/>
          <w:kern w:val="0"/>
          <w:sz w:val="20"/>
          <w:szCs w:val="20"/>
          <w14:ligatures w14:val="none"/>
        </w:rPr>
        <w:t>覈</w:t>
      </w:r>
      <w:proofErr w:type="gramEnd"/>
      <w:r w:rsidRPr="00E37E56">
        <w:rPr>
          <w:rFonts w:ascii="Arial" w:eastAsia="新細明體" w:hAnsi="Arial" w:cs="Arial"/>
          <w:color w:val="0D0D0D"/>
          <w:spacing w:val="15"/>
          <w:kern w:val="0"/>
          <w:sz w:val="20"/>
          <w:szCs w:val="20"/>
          <w14:ligatures w14:val="none"/>
        </w:rPr>
        <w:t>及</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認辦法所定認可名冊所列之國外與港澳地區大專校院。</w:t>
      </w:r>
      <w:r w:rsidRPr="00E37E56">
        <w:rPr>
          <w:rFonts w:ascii="Arial" w:eastAsia="新細明體" w:hAnsi="Arial" w:cs="Arial"/>
          <w:color w:val="0D0D0D"/>
          <w:spacing w:val="15"/>
          <w:kern w:val="0"/>
          <w:sz w:val="20"/>
          <w:szCs w:val="20"/>
          <w14:ligatures w14:val="none"/>
        </w:rPr>
        <w:br/>
        <w:t>(</w:t>
      </w:r>
      <w:r w:rsidRPr="00E37E56">
        <w:rPr>
          <w:rFonts w:ascii="Arial" w:eastAsia="新細明體" w:hAnsi="Arial" w:cs="Arial"/>
          <w:color w:val="0D0D0D"/>
          <w:spacing w:val="15"/>
          <w:kern w:val="0"/>
          <w:sz w:val="20"/>
          <w:szCs w:val="20"/>
          <w14:ligatures w14:val="none"/>
        </w:rPr>
        <w:t>三</w:t>
      </w:r>
      <w:r w:rsidRPr="00E37E56">
        <w:rPr>
          <w:rFonts w:ascii="Arial" w:eastAsia="新細明體" w:hAnsi="Arial" w:cs="Arial"/>
          <w:color w:val="0D0D0D"/>
          <w:spacing w:val="15"/>
          <w:kern w:val="0"/>
          <w:sz w:val="20"/>
          <w:szCs w:val="20"/>
          <w14:ligatures w14:val="none"/>
        </w:rPr>
        <w:t xml:space="preserve">) </w:t>
      </w:r>
      <w:r w:rsidRPr="00E37E56">
        <w:rPr>
          <w:rFonts w:ascii="Arial" w:eastAsia="新細明體" w:hAnsi="Arial" w:cs="Arial"/>
          <w:color w:val="0D0D0D"/>
          <w:spacing w:val="15"/>
          <w:kern w:val="0"/>
          <w:sz w:val="20"/>
          <w:szCs w:val="20"/>
          <w14:ligatures w14:val="none"/>
        </w:rPr>
        <w:t>國內外具有規模且為國際著名之非研究性私人機構（例如企業、公司、財團法人、非營利社團法人等）；其具有規模之認定基準，由學校依其特性訂定作業規定或提交教師評審委員會議決通過後辦理。</w:t>
      </w:r>
    </w:p>
    <w:p w:rsidR="00E37E56" w:rsidRPr="00E37E56" w:rsidRDefault="00E37E56" w:rsidP="00E37E56">
      <w:pPr>
        <w:widowControl/>
        <w:shd w:val="clear" w:color="auto" w:fill="FFFFFF"/>
        <w:spacing w:before="100" w:beforeAutospacing="1" w:after="100" w:afterAutospacing="1"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三、大專校院講師以上教師曾任前點私人機構之年資，符合下列各款規定者，得申請</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計提敘薪級：</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（一）原任職務性質與擬任教學科目相近，其工作經驗確為教學所需。</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（二）原任職務為專任，並與擬任教師職務等級相當，且服務成績優良。</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（三）國外任職證明文件，應附中文譯本，並經我國駐外使領館或指定機構驗證；其驗證有困難者，得</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認原任職機構負責人或部門主管簽署之證明文件。</w:t>
      </w:r>
    </w:p>
    <w:p w:rsidR="00E37E56" w:rsidRPr="00E37E56" w:rsidRDefault="00E37E56" w:rsidP="00E37E56">
      <w:pPr>
        <w:widowControl/>
        <w:shd w:val="clear" w:color="auto" w:fill="FFFFFF"/>
        <w:spacing w:before="100" w:beforeAutospacing="1" w:after="100" w:afterAutospacing="1"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四、前點第二款原任職務與擬任教師職務等級是否相當，應就其原任職務與擬任教師職務須具之資格條件，依下列規定認定：</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（一）依教育人員任用條例八十六年三月二十一日修正生效前之規定取得下列資格者：</w:t>
      </w:r>
      <w:r w:rsidRPr="00E37E56">
        <w:rPr>
          <w:rFonts w:ascii="Arial" w:eastAsia="新細明體" w:hAnsi="Arial" w:cs="Arial"/>
          <w:color w:val="0D0D0D"/>
          <w:spacing w:val="15"/>
          <w:kern w:val="0"/>
          <w:sz w:val="20"/>
          <w:szCs w:val="20"/>
          <w14:ligatures w14:val="none"/>
        </w:rPr>
        <w:br/>
        <w:t>1.</w:t>
      </w:r>
      <w:r w:rsidRPr="00E37E56">
        <w:rPr>
          <w:rFonts w:ascii="Arial" w:eastAsia="新細明體" w:hAnsi="Arial" w:cs="Arial"/>
          <w:color w:val="0D0D0D"/>
          <w:spacing w:val="15"/>
          <w:kern w:val="0"/>
          <w:sz w:val="20"/>
          <w:szCs w:val="20"/>
          <w14:ligatures w14:val="none"/>
        </w:rPr>
        <w:t>教授：獲有博士學位或同等學歷後，所任私人機構年資，自第七年起，得認定與教授職務等級相當。</w:t>
      </w:r>
      <w:r w:rsidRPr="00E37E56">
        <w:rPr>
          <w:rFonts w:ascii="Arial" w:eastAsia="新細明體" w:hAnsi="Arial" w:cs="Arial"/>
          <w:color w:val="0D0D0D"/>
          <w:spacing w:val="15"/>
          <w:kern w:val="0"/>
          <w:sz w:val="20"/>
          <w:szCs w:val="20"/>
          <w14:ligatures w14:val="none"/>
        </w:rPr>
        <w:br/>
        <w:t>2.</w:t>
      </w:r>
      <w:r w:rsidRPr="00E37E56">
        <w:rPr>
          <w:rFonts w:ascii="Arial" w:eastAsia="新細明體" w:hAnsi="Arial" w:cs="Arial"/>
          <w:color w:val="0D0D0D"/>
          <w:spacing w:val="15"/>
          <w:kern w:val="0"/>
          <w:sz w:val="20"/>
          <w:szCs w:val="20"/>
          <w14:ligatures w14:val="none"/>
        </w:rPr>
        <w:t>副教授：獲有博士學位或同等學歷後，所任私人機構年資，得認定與副教授職務等級相當。</w:t>
      </w:r>
      <w:r w:rsidRPr="00E37E56">
        <w:rPr>
          <w:rFonts w:ascii="Arial" w:eastAsia="新細明體" w:hAnsi="Arial" w:cs="Arial"/>
          <w:color w:val="0D0D0D"/>
          <w:spacing w:val="15"/>
          <w:kern w:val="0"/>
          <w:sz w:val="20"/>
          <w:szCs w:val="20"/>
          <w14:ligatures w14:val="none"/>
        </w:rPr>
        <w:br/>
        <w:t>3.</w:t>
      </w:r>
      <w:r w:rsidRPr="00E37E56">
        <w:rPr>
          <w:rFonts w:ascii="Arial" w:eastAsia="新細明體" w:hAnsi="Arial" w:cs="Arial"/>
          <w:color w:val="0D0D0D"/>
          <w:spacing w:val="15"/>
          <w:kern w:val="0"/>
          <w:sz w:val="20"/>
          <w:szCs w:val="20"/>
          <w14:ligatures w14:val="none"/>
        </w:rPr>
        <w:t>講師：獲有碩士學位或同等學歷後，所任私人機構年資，得認定與講師職務等級相當。</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（二）依教育人員任用條例八十六年三月二十一日修正生效後之規定取得下列資格者：</w:t>
      </w:r>
      <w:r w:rsidRPr="00E37E56">
        <w:rPr>
          <w:rFonts w:ascii="Arial" w:eastAsia="新細明體" w:hAnsi="Arial" w:cs="Arial"/>
          <w:color w:val="0D0D0D"/>
          <w:spacing w:val="15"/>
          <w:kern w:val="0"/>
          <w:sz w:val="20"/>
          <w:szCs w:val="20"/>
          <w14:ligatures w14:val="none"/>
        </w:rPr>
        <w:br/>
        <w:t>1.</w:t>
      </w:r>
      <w:r w:rsidRPr="00E37E56">
        <w:rPr>
          <w:rFonts w:ascii="Arial" w:eastAsia="新細明體" w:hAnsi="Arial" w:cs="Arial"/>
          <w:color w:val="0D0D0D"/>
          <w:spacing w:val="15"/>
          <w:kern w:val="0"/>
          <w:sz w:val="20"/>
          <w:szCs w:val="20"/>
          <w14:ligatures w14:val="none"/>
        </w:rPr>
        <w:t>教授：獲有博士學位或同等學歷後，所任私人機構年資，自第八年起，得認定與教授職務等級相當。</w:t>
      </w:r>
      <w:r w:rsidRPr="00E37E56">
        <w:rPr>
          <w:rFonts w:ascii="Arial" w:eastAsia="新細明體" w:hAnsi="Arial" w:cs="Arial"/>
          <w:color w:val="0D0D0D"/>
          <w:spacing w:val="15"/>
          <w:kern w:val="0"/>
          <w:sz w:val="20"/>
          <w:szCs w:val="20"/>
          <w14:ligatures w14:val="none"/>
        </w:rPr>
        <w:br/>
        <w:t>2.</w:t>
      </w:r>
      <w:r w:rsidRPr="00E37E56">
        <w:rPr>
          <w:rFonts w:ascii="Arial" w:eastAsia="新細明體" w:hAnsi="Arial" w:cs="Arial"/>
          <w:color w:val="0D0D0D"/>
          <w:spacing w:val="15"/>
          <w:kern w:val="0"/>
          <w:sz w:val="20"/>
          <w:szCs w:val="20"/>
          <w14:ligatures w14:val="none"/>
        </w:rPr>
        <w:t>副教授：獲有博士學位或同等學歷後，所任私人機構年資，自第四年起，得認定與副教授職務等級相當。</w:t>
      </w:r>
      <w:r w:rsidRPr="00E37E56">
        <w:rPr>
          <w:rFonts w:ascii="Arial" w:eastAsia="新細明體" w:hAnsi="Arial" w:cs="Arial"/>
          <w:color w:val="0D0D0D"/>
          <w:spacing w:val="15"/>
          <w:kern w:val="0"/>
          <w:sz w:val="20"/>
          <w:szCs w:val="20"/>
          <w14:ligatures w14:val="none"/>
        </w:rPr>
        <w:br/>
        <w:t>3.</w:t>
      </w:r>
      <w:r w:rsidRPr="00E37E56">
        <w:rPr>
          <w:rFonts w:ascii="Arial" w:eastAsia="新細明體" w:hAnsi="Arial" w:cs="Arial"/>
          <w:color w:val="0D0D0D"/>
          <w:spacing w:val="15"/>
          <w:kern w:val="0"/>
          <w:sz w:val="20"/>
          <w:szCs w:val="20"/>
          <w14:ligatures w14:val="none"/>
        </w:rPr>
        <w:t>助理教授：獲有博士學位或同等學歷後，所任私人機構年資，得認定與助理教授職務等級相當。</w:t>
      </w:r>
      <w:r w:rsidRPr="00E37E56">
        <w:rPr>
          <w:rFonts w:ascii="Arial" w:eastAsia="新細明體" w:hAnsi="Arial" w:cs="Arial"/>
          <w:color w:val="0D0D0D"/>
          <w:spacing w:val="15"/>
          <w:kern w:val="0"/>
          <w:sz w:val="20"/>
          <w:szCs w:val="20"/>
          <w14:ligatures w14:val="none"/>
        </w:rPr>
        <w:br/>
        <w:t>4.</w:t>
      </w:r>
      <w:r w:rsidRPr="00E37E56">
        <w:rPr>
          <w:rFonts w:ascii="Arial" w:eastAsia="新細明體" w:hAnsi="Arial" w:cs="Arial"/>
          <w:color w:val="0D0D0D"/>
          <w:spacing w:val="15"/>
          <w:kern w:val="0"/>
          <w:sz w:val="20"/>
          <w:szCs w:val="20"/>
          <w14:ligatures w14:val="none"/>
        </w:rPr>
        <w:t>講師：獲有碩士學位或同等學歷後，所任私人機構年資，得認定與講師職務等級相當。</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（三）現職教授、副教授、助理教授、講師具有本部審定通過之教授、副教授、助理教授、講師證書後，所任私人機構年資，得認定與教授、副教授、助理教授、講師職務等級相當。</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教師修畢博士學程並完成論文口試，因學制因素未及取得學位證書者，為辦理該期間任職年資之認定，自取得學校核發之臨時畢業證書日起，視為具有博士同等學歷；其臨時畢業證書僅敘述完成修業課程，</w:t>
      </w:r>
      <w:r w:rsidRPr="00E37E56">
        <w:rPr>
          <w:rFonts w:ascii="Arial" w:eastAsia="新細明體" w:hAnsi="Arial" w:cs="Arial"/>
          <w:color w:val="0D0D0D"/>
          <w:spacing w:val="15"/>
          <w:kern w:val="0"/>
          <w:sz w:val="20"/>
          <w:szCs w:val="20"/>
          <w14:ligatures w14:val="none"/>
        </w:rPr>
        <w:br/>
      </w:r>
      <w:r w:rsidRPr="00E37E56">
        <w:rPr>
          <w:rFonts w:ascii="Arial" w:eastAsia="新細明體" w:hAnsi="Arial" w:cs="Arial"/>
          <w:color w:val="0D0D0D"/>
          <w:spacing w:val="15"/>
          <w:kern w:val="0"/>
          <w:sz w:val="20"/>
          <w:szCs w:val="20"/>
          <w14:ligatures w14:val="none"/>
        </w:rPr>
        <w:t>而未敘明已通過論文考試完成學位要求之事實者，不得視為具有博士同等學歷。</w:t>
      </w:r>
    </w:p>
    <w:p w:rsidR="00E37E56" w:rsidRPr="00E37E56" w:rsidRDefault="00E37E56" w:rsidP="00E37E56">
      <w:pPr>
        <w:widowControl/>
        <w:shd w:val="clear" w:color="auto" w:fill="FFFFFF"/>
        <w:spacing w:before="100" w:beforeAutospacing="1" w:after="100" w:afterAutospacing="1"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lastRenderedPageBreak/>
        <w:br/>
      </w:r>
      <w:r w:rsidRPr="00E37E56">
        <w:rPr>
          <w:rFonts w:ascii="Arial" w:eastAsia="新細明體" w:hAnsi="Arial" w:cs="Arial"/>
          <w:color w:val="0D0D0D"/>
          <w:spacing w:val="15"/>
          <w:kern w:val="0"/>
          <w:sz w:val="20"/>
          <w:szCs w:val="20"/>
          <w14:ligatures w14:val="none"/>
        </w:rPr>
        <w:t>五、基於</w:t>
      </w:r>
      <w:proofErr w:type="gramStart"/>
      <w:r w:rsidRPr="00E37E56">
        <w:rPr>
          <w:rFonts w:ascii="Arial" w:eastAsia="新細明體" w:hAnsi="Arial" w:cs="Arial"/>
          <w:color w:val="0D0D0D"/>
          <w:spacing w:val="15"/>
          <w:kern w:val="0"/>
          <w:sz w:val="20"/>
          <w:szCs w:val="20"/>
          <w14:ligatures w14:val="none"/>
        </w:rPr>
        <w:t>一</w:t>
      </w:r>
      <w:proofErr w:type="gramEnd"/>
      <w:r w:rsidRPr="00E37E56">
        <w:rPr>
          <w:rFonts w:ascii="Arial" w:eastAsia="新細明體" w:hAnsi="Arial" w:cs="Arial"/>
          <w:color w:val="0D0D0D"/>
          <w:spacing w:val="15"/>
          <w:kern w:val="0"/>
          <w:sz w:val="20"/>
          <w:szCs w:val="20"/>
          <w14:ligatures w14:val="none"/>
        </w:rPr>
        <w:t>資不得二用原則，大專校院教師依教育人員任用條例規定，以職前年資送審取得教師證書者，其用以取得教師資格之職前年資，不得</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計提敘薪級。</w:t>
      </w:r>
    </w:p>
    <w:p w:rsidR="00E37E56" w:rsidRPr="00E37E56" w:rsidRDefault="00E37E56" w:rsidP="00E37E56">
      <w:pPr>
        <w:widowControl/>
        <w:shd w:val="clear" w:color="auto" w:fill="FFFFFF"/>
        <w:spacing w:before="100" w:beforeAutospacing="1" w:after="100" w:afterAutospacing="1"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六、大專校院講師以上教師所具曾任私人機構之年資經審定合於</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w:t>
      </w:r>
      <w:proofErr w:type="gramStart"/>
      <w:r w:rsidRPr="00E37E56">
        <w:rPr>
          <w:rFonts w:ascii="Arial" w:eastAsia="新細明體" w:hAnsi="Arial" w:cs="Arial"/>
          <w:color w:val="0D0D0D"/>
          <w:spacing w:val="15"/>
          <w:kern w:val="0"/>
          <w:sz w:val="20"/>
          <w:szCs w:val="20"/>
          <w14:ligatures w14:val="none"/>
        </w:rPr>
        <w:t>提敘者</w:t>
      </w:r>
      <w:proofErr w:type="gramEnd"/>
      <w:r w:rsidRPr="00E37E56">
        <w:rPr>
          <w:rFonts w:ascii="Arial" w:eastAsia="新細明體" w:hAnsi="Arial" w:cs="Arial"/>
          <w:color w:val="0D0D0D"/>
          <w:spacing w:val="15"/>
          <w:kern w:val="0"/>
          <w:sz w:val="20"/>
          <w:szCs w:val="20"/>
          <w14:ligatures w14:val="none"/>
        </w:rPr>
        <w:t>，得於本職最高年功薪範圍</w:t>
      </w:r>
      <w:proofErr w:type="gramStart"/>
      <w:r w:rsidRPr="00E37E56">
        <w:rPr>
          <w:rFonts w:ascii="Arial" w:eastAsia="新細明體" w:hAnsi="Arial" w:cs="Arial"/>
          <w:color w:val="0D0D0D"/>
          <w:spacing w:val="15"/>
          <w:kern w:val="0"/>
          <w:sz w:val="20"/>
          <w:szCs w:val="20"/>
          <w14:ligatures w14:val="none"/>
        </w:rPr>
        <w:t>內酌予提晉薪</w:t>
      </w:r>
      <w:proofErr w:type="gramEnd"/>
      <w:r w:rsidRPr="00E37E56">
        <w:rPr>
          <w:rFonts w:ascii="Arial" w:eastAsia="新細明體" w:hAnsi="Arial" w:cs="Arial"/>
          <w:color w:val="0D0D0D"/>
          <w:spacing w:val="15"/>
          <w:kern w:val="0"/>
          <w:sz w:val="20"/>
          <w:szCs w:val="20"/>
          <w14:ligatures w14:val="none"/>
        </w:rPr>
        <w:t>級；其每滿一年最多提敘一級。</w:t>
      </w:r>
    </w:p>
    <w:p w:rsidR="00E37E56" w:rsidRPr="00E37E56" w:rsidRDefault="00E37E56" w:rsidP="00E37E56">
      <w:pPr>
        <w:widowControl/>
        <w:shd w:val="clear" w:color="auto" w:fill="FFFFFF"/>
        <w:spacing w:before="100" w:beforeAutospacing="1" w:after="100" w:afterAutospacing="1" w:line="240" w:lineRule="auto"/>
        <w:rPr>
          <w:rFonts w:ascii="Arial" w:eastAsia="新細明體" w:hAnsi="Arial" w:cs="Arial"/>
          <w:color w:val="0D0D0D"/>
          <w:spacing w:val="15"/>
          <w:kern w:val="0"/>
          <w:sz w:val="20"/>
          <w:szCs w:val="20"/>
          <w14:ligatures w14:val="none"/>
        </w:rPr>
      </w:pPr>
      <w:r w:rsidRPr="00E37E56">
        <w:rPr>
          <w:rFonts w:ascii="Arial" w:eastAsia="新細明體" w:hAnsi="Arial" w:cs="Arial"/>
          <w:color w:val="0D0D0D"/>
          <w:spacing w:val="15"/>
          <w:kern w:val="0"/>
          <w:sz w:val="20"/>
          <w:szCs w:val="20"/>
          <w14:ligatures w14:val="none"/>
        </w:rPr>
        <w:t>七、各校擬聘之新職教師具有國內外私人機構服務年資並申請</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w:t>
      </w:r>
      <w:proofErr w:type="gramStart"/>
      <w:r w:rsidRPr="00E37E56">
        <w:rPr>
          <w:rFonts w:ascii="Arial" w:eastAsia="新細明體" w:hAnsi="Arial" w:cs="Arial"/>
          <w:color w:val="0D0D0D"/>
          <w:spacing w:val="15"/>
          <w:kern w:val="0"/>
          <w:sz w:val="20"/>
          <w:szCs w:val="20"/>
          <w14:ligatures w14:val="none"/>
        </w:rPr>
        <w:t>提敘者</w:t>
      </w:r>
      <w:proofErr w:type="gramEnd"/>
      <w:r w:rsidRPr="00E37E56">
        <w:rPr>
          <w:rFonts w:ascii="Arial" w:eastAsia="新細明體" w:hAnsi="Arial" w:cs="Arial"/>
          <w:color w:val="0D0D0D"/>
          <w:spacing w:val="15"/>
          <w:kern w:val="0"/>
          <w:sz w:val="20"/>
          <w:szCs w:val="20"/>
          <w14:ligatures w14:val="none"/>
        </w:rPr>
        <w:t>，學校教師評審委員會宜於審查其聘任資格時，同時審查其年資得否</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計提敘及得</w:t>
      </w:r>
      <w:proofErr w:type="gramStart"/>
      <w:r w:rsidRPr="00E37E56">
        <w:rPr>
          <w:rFonts w:ascii="Arial" w:eastAsia="新細明體" w:hAnsi="Arial" w:cs="Arial"/>
          <w:color w:val="0D0D0D"/>
          <w:spacing w:val="15"/>
          <w:kern w:val="0"/>
          <w:sz w:val="20"/>
          <w:szCs w:val="20"/>
          <w14:ligatures w14:val="none"/>
        </w:rPr>
        <w:t>提晉之薪</w:t>
      </w:r>
      <w:proofErr w:type="gramEnd"/>
      <w:r w:rsidRPr="00E37E56">
        <w:rPr>
          <w:rFonts w:ascii="Arial" w:eastAsia="新細明體" w:hAnsi="Arial" w:cs="Arial"/>
          <w:color w:val="0D0D0D"/>
          <w:spacing w:val="15"/>
          <w:kern w:val="0"/>
          <w:sz w:val="20"/>
          <w:szCs w:val="20"/>
          <w14:ligatures w14:val="none"/>
        </w:rPr>
        <w:t>級數，並將審議結果送請人事單位辦理</w:t>
      </w:r>
      <w:proofErr w:type="gramStart"/>
      <w:r w:rsidRPr="00E37E56">
        <w:rPr>
          <w:rFonts w:ascii="Arial" w:eastAsia="新細明體" w:hAnsi="Arial" w:cs="Arial"/>
          <w:color w:val="0D0D0D"/>
          <w:spacing w:val="15"/>
          <w:kern w:val="0"/>
          <w:sz w:val="20"/>
          <w:szCs w:val="20"/>
          <w14:ligatures w14:val="none"/>
        </w:rPr>
        <w:t>發聘及</w:t>
      </w:r>
      <w:proofErr w:type="gramEnd"/>
      <w:r w:rsidRPr="00E37E56">
        <w:rPr>
          <w:rFonts w:ascii="Arial" w:eastAsia="新細明體" w:hAnsi="Arial" w:cs="Arial"/>
          <w:color w:val="0D0D0D"/>
          <w:spacing w:val="15"/>
          <w:kern w:val="0"/>
          <w:sz w:val="20"/>
          <w:szCs w:val="20"/>
          <w14:ligatures w14:val="none"/>
        </w:rPr>
        <w:t>敘薪事宜；其於聘任時未申請</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計提敘，而於完成聘任程序尚未敘定薪級、</w:t>
      </w:r>
      <w:proofErr w:type="gramStart"/>
      <w:r w:rsidRPr="00E37E56">
        <w:rPr>
          <w:rFonts w:ascii="Arial" w:eastAsia="新細明體" w:hAnsi="Arial" w:cs="Arial"/>
          <w:color w:val="0D0D0D"/>
          <w:spacing w:val="15"/>
          <w:kern w:val="0"/>
          <w:sz w:val="20"/>
          <w:szCs w:val="20"/>
          <w14:ligatures w14:val="none"/>
        </w:rPr>
        <w:t>薪級敘定</w:t>
      </w:r>
      <w:proofErr w:type="gramEnd"/>
      <w:r w:rsidRPr="00E37E56">
        <w:rPr>
          <w:rFonts w:ascii="Arial" w:eastAsia="新細明體" w:hAnsi="Arial" w:cs="Arial"/>
          <w:color w:val="0D0D0D"/>
          <w:spacing w:val="15"/>
          <w:kern w:val="0"/>
          <w:sz w:val="20"/>
          <w:szCs w:val="20"/>
          <w14:ligatures w14:val="none"/>
        </w:rPr>
        <w:t>未滿一個月前，申請</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w:t>
      </w:r>
      <w:proofErr w:type="gramStart"/>
      <w:r w:rsidRPr="00E37E56">
        <w:rPr>
          <w:rFonts w:ascii="Arial" w:eastAsia="新細明體" w:hAnsi="Arial" w:cs="Arial"/>
          <w:color w:val="0D0D0D"/>
          <w:spacing w:val="15"/>
          <w:kern w:val="0"/>
          <w:sz w:val="20"/>
          <w:szCs w:val="20"/>
          <w14:ligatures w14:val="none"/>
        </w:rPr>
        <w:t>提敘者</w:t>
      </w:r>
      <w:proofErr w:type="gramEnd"/>
      <w:r w:rsidRPr="00E37E56">
        <w:rPr>
          <w:rFonts w:ascii="Arial" w:eastAsia="新細明體" w:hAnsi="Arial" w:cs="Arial"/>
          <w:color w:val="0D0D0D"/>
          <w:spacing w:val="15"/>
          <w:kern w:val="0"/>
          <w:sz w:val="20"/>
          <w:szCs w:val="20"/>
          <w14:ligatures w14:val="none"/>
        </w:rPr>
        <w:t>，其年資得否</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計提敘及得予</w:t>
      </w:r>
      <w:proofErr w:type="gramStart"/>
      <w:r w:rsidRPr="00E37E56">
        <w:rPr>
          <w:rFonts w:ascii="Arial" w:eastAsia="新細明體" w:hAnsi="Arial" w:cs="Arial"/>
          <w:color w:val="0D0D0D"/>
          <w:spacing w:val="15"/>
          <w:kern w:val="0"/>
          <w:sz w:val="20"/>
          <w:szCs w:val="20"/>
          <w14:ligatures w14:val="none"/>
        </w:rPr>
        <w:t>提晉之薪</w:t>
      </w:r>
      <w:proofErr w:type="gramEnd"/>
      <w:r w:rsidRPr="00E37E56">
        <w:rPr>
          <w:rFonts w:ascii="Arial" w:eastAsia="新細明體" w:hAnsi="Arial" w:cs="Arial"/>
          <w:color w:val="0D0D0D"/>
          <w:spacing w:val="15"/>
          <w:kern w:val="0"/>
          <w:sz w:val="20"/>
          <w:szCs w:val="20"/>
          <w14:ligatures w14:val="none"/>
        </w:rPr>
        <w:t>級數，應經學校教師評審委員會審議通過後，送人事單位依規定</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計辦理敘薪，並溯</w:t>
      </w:r>
      <w:proofErr w:type="gramStart"/>
      <w:r w:rsidRPr="00E37E56">
        <w:rPr>
          <w:rFonts w:ascii="Arial" w:eastAsia="新細明體" w:hAnsi="Arial" w:cs="Arial"/>
          <w:color w:val="0D0D0D"/>
          <w:spacing w:val="15"/>
          <w:kern w:val="0"/>
          <w:sz w:val="20"/>
          <w:szCs w:val="20"/>
          <w14:ligatures w14:val="none"/>
        </w:rPr>
        <w:t>自起聘之</w:t>
      </w:r>
      <w:proofErr w:type="gramEnd"/>
      <w:r w:rsidRPr="00E37E56">
        <w:rPr>
          <w:rFonts w:ascii="Arial" w:eastAsia="新細明體" w:hAnsi="Arial" w:cs="Arial"/>
          <w:color w:val="0D0D0D"/>
          <w:spacing w:val="15"/>
          <w:kern w:val="0"/>
          <w:sz w:val="20"/>
          <w:szCs w:val="20"/>
          <w14:ligatures w14:val="none"/>
        </w:rPr>
        <w:t>日改敘；</w:t>
      </w:r>
      <w:proofErr w:type="gramStart"/>
      <w:r w:rsidRPr="00E37E56">
        <w:rPr>
          <w:rFonts w:ascii="Arial" w:eastAsia="新細明體" w:hAnsi="Arial" w:cs="Arial"/>
          <w:color w:val="0D0D0D"/>
          <w:spacing w:val="15"/>
          <w:kern w:val="0"/>
          <w:sz w:val="20"/>
          <w:szCs w:val="20"/>
          <w14:ligatures w14:val="none"/>
        </w:rPr>
        <w:t>其於敘定</w:t>
      </w:r>
      <w:proofErr w:type="gramEnd"/>
      <w:r w:rsidRPr="00E37E56">
        <w:rPr>
          <w:rFonts w:ascii="Arial" w:eastAsia="新細明體" w:hAnsi="Arial" w:cs="Arial"/>
          <w:color w:val="0D0D0D"/>
          <w:spacing w:val="15"/>
          <w:kern w:val="0"/>
          <w:sz w:val="20"/>
          <w:szCs w:val="20"/>
          <w14:ligatures w14:val="none"/>
        </w:rPr>
        <w:t>薪級一個月後，始申請</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w:t>
      </w:r>
      <w:proofErr w:type="gramStart"/>
      <w:r w:rsidRPr="00E37E56">
        <w:rPr>
          <w:rFonts w:ascii="Arial" w:eastAsia="新細明體" w:hAnsi="Arial" w:cs="Arial"/>
          <w:color w:val="0D0D0D"/>
          <w:spacing w:val="15"/>
          <w:kern w:val="0"/>
          <w:sz w:val="20"/>
          <w:szCs w:val="20"/>
          <w14:ligatures w14:val="none"/>
        </w:rPr>
        <w:t>提敘者</w:t>
      </w:r>
      <w:proofErr w:type="gramEnd"/>
      <w:r w:rsidRPr="00E37E56">
        <w:rPr>
          <w:rFonts w:ascii="Arial" w:eastAsia="新細明體" w:hAnsi="Arial" w:cs="Arial"/>
          <w:color w:val="0D0D0D"/>
          <w:spacing w:val="15"/>
          <w:kern w:val="0"/>
          <w:sz w:val="20"/>
          <w:szCs w:val="20"/>
          <w14:ligatures w14:val="none"/>
        </w:rPr>
        <w:t>，應經教師評審委員會審議通過後，送人事單位依規定</w:t>
      </w:r>
      <w:proofErr w:type="gramStart"/>
      <w:r w:rsidRPr="00E37E56">
        <w:rPr>
          <w:rFonts w:ascii="Arial" w:eastAsia="新細明體" w:hAnsi="Arial" w:cs="Arial"/>
          <w:color w:val="0D0D0D"/>
          <w:spacing w:val="15"/>
          <w:kern w:val="0"/>
          <w:sz w:val="20"/>
          <w:szCs w:val="20"/>
          <w14:ligatures w14:val="none"/>
        </w:rPr>
        <w:t>採</w:t>
      </w:r>
      <w:proofErr w:type="gramEnd"/>
      <w:r w:rsidRPr="00E37E56">
        <w:rPr>
          <w:rFonts w:ascii="Arial" w:eastAsia="新細明體" w:hAnsi="Arial" w:cs="Arial"/>
          <w:color w:val="0D0D0D"/>
          <w:spacing w:val="15"/>
          <w:kern w:val="0"/>
          <w:sz w:val="20"/>
          <w:szCs w:val="20"/>
          <w14:ligatures w14:val="none"/>
        </w:rPr>
        <w:t>計辦理敘薪，並自審定之日改敘生效，不得溯</w:t>
      </w:r>
      <w:proofErr w:type="gramStart"/>
      <w:r w:rsidRPr="00E37E56">
        <w:rPr>
          <w:rFonts w:ascii="Arial" w:eastAsia="新細明體" w:hAnsi="Arial" w:cs="Arial"/>
          <w:color w:val="0D0D0D"/>
          <w:spacing w:val="15"/>
          <w:kern w:val="0"/>
          <w:sz w:val="20"/>
          <w:szCs w:val="20"/>
          <w14:ligatures w14:val="none"/>
        </w:rPr>
        <w:t>自起聘之</w:t>
      </w:r>
      <w:proofErr w:type="gramEnd"/>
      <w:r w:rsidRPr="00E37E56">
        <w:rPr>
          <w:rFonts w:ascii="Arial" w:eastAsia="新細明體" w:hAnsi="Arial" w:cs="Arial"/>
          <w:color w:val="0D0D0D"/>
          <w:spacing w:val="15"/>
          <w:kern w:val="0"/>
          <w:sz w:val="20"/>
          <w:szCs w:val="20"/>
          <w14:ligatures w14:val="none"/>
        </w:rPr>
        <w:t>日改敘。</w:t>
      </w:r>
    </w:p>
    <w:p w:rsidR="00D67016" w:rsidRPr="00E37E56" w:rsidRDefault="00D67016" w:rsidP="00E37E56">
      <w:bookmarkStart w:id="0" w:name="_GoBack"/>
      <w:bookmarkEnd w:id="0"/>
    </w:p>
    <w:sectPr w:rsidR="00D67016" w:rsidRPr="00E37E56" w:rsidSect="00E37E5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56"/>
    <w:rsid w:val="008B2056"/>
    <w:rsid w:val="00C20B6D"/>
    <w:rsid w:val="00D67016"/>
    <w:rsid w:val="00E37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3B92416-3814-4BCF-B394-A1E98E6C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37E56"/>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2316">
      <w:bodyDiv w:val="1"/>
      <w:marLeft w:val="0"/>
      <w:marRight w:val="0"/>
      <w:marTop w:val="0"/>
      <w:marBottom w:val="0"/>
      <w:divBdr>
        <w:top w:val="none" w:sz="0" w:space="0" w:color="auto"/>
        <w:left w:val="none" w:sz="0" w:space="0" w:color="auto"/>
        <w:bottom w:val="none" w:sz="0" w:space="0" w:color="auto"/>
        <w:right w:val="none" w:sz="0" w:space="0" w:color="auto"/>
      </w:divBdr>
      <w:divsChild>
        <w:div w:id="506603618">
          <w:marLeft w:val="0"/>
          <w:marRight w:val="0"/>
          <w:marTop w:val="0"/>
          <w:marBottom w:val="0"/>
          <w:divBdr>
            <w:top w:val="none" w:sz="0" w:space="0" w:color="auto"/>
            <w:left w:val="none" w:sz="0" w:space="0" w:color="auto"/>
            <w:bottom w:val="none" w:sz="0" w:space="0" w:color="auto"/>
            <w:right w:val="none" w:sz="0" w:space="0" w:color="auto"/>
          </w:divBdr>
        </w:div>
        <w:div w:id="1379009675">
          <w:marLeft w:val="0"/>
          <w:marRight w:val="0"/>
          <w:marTop w:val="0"/>
          <w:marBottom w:val="0"/>
          <w:divBdr>
            <w:top w:val="none" w:sz="0" w:space="0" w:color="auto"/>
            <w:left w:val="none" w:sz="0" w:space="0" w:color="auto"/>
            <w:bottom w:val="none" w:sz="0" w:space="0" w:color="auto"/>
            <w:right w:val="none" w:sz="0" w:space="0" w:color="auto"/>
          </w:divBdr>
        </w:div>
        <w:div w:id="1142310070">
          <w:marLeft w:val="0"/>
          <w:marRight w:val="0"/>
          <w:marTop w:val="0"/>
          <w:marBottom w:val="0"/>
          <w:divBdr>
            <w:top w:val="none" w:sz="0" w:space="0" w:color="auto"/>
            <w:left w:val="none" w:sz="0" w:space="0" w:color="auto"/>
            <w:bottom w:val="none" w:sz="0" w:space="0" w:color="auto"/>
            <w:right w:val="none" w:sz="0" w:space="0" w:color="auto"/>
          </w:divBdr>
        </w:div>
      </w:divsChild>
    </w:div>
    <w:div w:id="1077938444">
      <w:bodyDiv w:val="1"/>
      <w:marLeft w:val="0"/>
      <w:marRight w:val="0"/>
      <w:marTop w:val="0"/>
      <w:marBottom w:val="0"/>
      <w:divBdr>
        <w:top w:val="none" w:sz="0" w:space="0" w:color="auto"/>
        <w:left w:val="none" w:sz="0" w:space="0" w:color="auto"/>
        <w:bottom w:val="none" w:sz="0" w:space="0" w:color="auto"/>
        <w:right w:val="none" w:sz="0" w:space="0" w:color="auto"/>
      </w:divBdr>
      <w:divsChild>
        <w:div w:id="1682782016">
          <w:marLeft w:val="0"/>
          <w:marRight w:val="0"/>
          <w:marTop w:val="0"/>
          <w:marBottom w:val="0"/>
          <w:divBdr>
            <w:top w:val="none" w:sz="0" w:space="0" w:color="auto"/>
            <w:left w:val="none" w:sz="0" w:space="0" w:color="auto"/>
            <w:bottom w:val="none" w:sz="0" w:space="0" w:color="auto"/>
            <w:right w:val="none" w:sz="0" w:space="0" w:color="auto"/>
          </w:divBdr>
        </w:div>
        <w:div w:id="905803158">
          <w:marLeft w:val="0"/>
          <w:marRight w:val="0"/>
          <w:marTop w:val="0"/>
          <w:marBottom w:val="0"/>
          <w:divBdr>
            <w:top w:val="none" w:sz="0" w:space="0" w:color="auto"/>
            <w:left w:val="none" w:sz="0" w:space="0" w:color="auto"/>
            <w:bottom w:val="none" w:sz="0" w:space="0" w:color="auto"/>
            <w:right w:val="none" w:sz="0" w:space="0" w:color="auto"/>
          </w:divBdr>
        </w:div>
        <w:div w:id="44678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陳功洋</dc:creator>
  <cp:keywords/>
  <dc:description/>
  <cp:lastModifiedBy>陳功洋</cp:lastModifiedBy>
  <cp:revision>1</cp:revision>
  <dcterms:created xsi:type="dcterms:W3CDTF">2025-12-03T06:55:00Z</dcterms:created>
  <dcterms:modified xsi:type="dcterms:W3CDTF">2025-12-03T06:55:00Z</dcterms:modified>
</cp:coreProperties>
</file>